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7DE" w:rsidRPr="00707079" w:rsidRDefault="00707079" w:rsidP="00707079">
      <w:pPr>
        <w:jc w:val="center"/>
        <w:rPr>
          <w:b/>
        </w:rPr>
      </w:pPr>
      <w:r w:rsidRPr="00707079">
        <w:rPr>
          <w:b/>
        </w:rPr>
        <w:t>Note On Bank Audits</w:t>
      </w:r>
      <w:bookmarkStart w:id="0" w:name="_GoBack"/>
      <w:bookmarkEnd w:id="0"/>
    </w:p>
    <w:p w:rsidR="00BF3ECA" w:rsidRDefault="00BF3ECA" w:rsidP="00BF3ECA">
      <w:pPr>
        <w:pStyle w:val="ListParagraph"/>
        <w:numPr>
          <w:ilvl w:val="0"/>
          <w:numId w:val="1"/>
        </w:numPr>
        <w:jc w:val="both"/>
      </w:pPr>
      <w:r>
        <w:t>Advances</w:t>
      </w:r>
    </w:p>
    <w:p w:rsidR="00BF3ECA" w:rsidRDefault="00BF3ECA" w:rsidP="00BF3ECA">
      <w:pPr>
        <w:pStyle w:val="ListParagraph"/>
        <w:numPr>
          <w:ilvl w:val="0"/>
          <w:numId w:val="1"/>
        </w:numPr>
        <w:jc w:val="both"/>
      </w:pPr>
      <w:r>
        <w:t>Deposits</w:t>
      </w:r>
    </w:p>
    <w:p w:rsidR="00BF3ECA" w:rsidRDefault="00BF3ECA" w:rsidP="00BF3ECA">
      <w:pPr>
        <w:pStyle w:val="ListParagraph"/>
        <w:numPr>
          <w:ilvl w:val="0"/>
          <w:numId w:val="1"/>
        </w:numPr>
        <w:jc w:val="both"/>
      </w:pPr>
      <w:r>
        <w:t xml:space="preserve">Compliance </w:t>
      </w:r>
    </w:p>
    <w:p w:rsidR="00BF3ECA" w:rsidRDefault="00BF3ECA" w:rsidP="00BF3ECA">
      <w:pPr>
        <w:jc w:val="both"/>
      </w:pPr>
    </w:p>
    <w:p w:rsidR="00BF3ECA" w:rsidRPr="00B86F94" w:rsidRDefault="00BF3ECA" w:rsidP="00BF3ECA">
      <w:pPr>
        <w:jc w:val="both"/>
        <w:rPr>
          <w:b/>
        </w:rPr>
      </w:pPr>
      <w:r w:rsidRPr="00B86F94">
        <w:rPr>
          <w:b/>
        </w:rPr>
        <w:t>Advances:</w:t>
      </w:r>
    </w:p>
    <w:p w:rsidR="00BF3ECA" w:rsidRPr="00B86F94" w:rsidRDefault="00BF3ECA" w:rsidP="00BF3ECA">
      <w:pPr>
        <w:jc w:val="both"/>
        <w:rPr>
          <w:b/>
        </w:rPr>
      </w:pPr>
      <w:r w:rsidRPr="00B86F94">
        <w:rPr>
          <w:b/>
        </w:rPr>
        <w:t>Foreign:</w:t>
      </w:r>
    </w:p>
    <w:p w:rsidR="00BF3ECA" w:rsidRDefault="00BF3ECA" w:rsidP="00BF3ECA">
      <w:pPr>
        <w:jc w:val="both"/>
      </w:pPr>
      <w:r>
        <w:t>Is  Branch in B or C category</w:t>
      </w:r>
    </w:p>
    <w:p w:rsidR="00BF3ECA" w:rsidRDefault="00BF3ECA" w:rsidP="00BF3ECA">
      <w:pPr>
        <w:jc w:val="both"/>
      </w:pPr>
      <w:r>
        <w:t>PCs/PCFCs</w:t>
      </w:r>
    </w:p>
    <w:p w:rsidR="00BF3ECA" w:rsidRDefault="00BF3ECA" w:rsidP="00BF3ECA">
      <w:pPr>
        <w:jc w:val="both"/>
      </w:pPr>
      <w:r>
        <w:t>FBP/FBN</w:t>
      </w:r>
    </w:p>
    <w:p w:rsidR="00BF3ECA" w:rsidRDefault="00BF3ECA" w:rsidP="00BF3ECA">
      <w:pPr>
        <w:jc w:val="both"/>
      </w:pPr>
      <w:r>
        <w:t>PCS:     Given against LCs/confirmed orders</w:t>
      </w:r>
    </w:p>
    <w:p w:rsidR="00BF3ECA" w:rsidRDefault="00BF3ECA" w:rsidP="00BF3ECA">
      <w:pPr>
        <w:jc w:val="both"/>
      </w:pPr>
      <w:r>
        <w:tab/>
        <w:t>Whether reported in stock statements</w:t>
      </w:r>
    </w:p>
    <w:p w:rsidR="00BF3ECA" w:rsidRDefault="00BF3ECA" w:rsidP="00BF3ECA">
      <w:pPr>
        <w:jc w:val="both"/>
      </w:pPr>
      <w:r>
        <w:t xml:space="preserve">              Whether in rupees/ FC</w:t>
      </w:r>
    </w:p>
    <w:p w:rsidR="00BF3ECA" w:rsidRDefault="00BF3ECA" w:rsidP="00BF3ECA">
      <w:pPr>
        <w:ind w:firstLine="720"/>
        <w:jc w:val="both"/>
      </w:pPr>
      <w:r>
        <w:t>R/int applied</w:t>
      </w:r>
    </w:p>
    <w:p w:rsidR="00BF3ECA" w:rsidRDefault="00BF3ECA" w:rsidP="00BF3ECA">
      <w:pPr>
        <w:ind w:firstLine="720"/>
        <w:jc w:val="both"/>
      </w:pPr>
      <w:r>
        <w:t>Overdue PCs,</w:t>
      </w:r>
    </w:p>
    <w:p w:rsidR="00BF3ECA" w:rsidRDefault="00BF3ECA" w:rsidP="00BF3ECA">
      <w:pPr>
        <w:ind w:firstLine="720"/>
        <w:jc w:val="both"/>
      </w:pPr>
      <w:r>
        <w:t xml:space="preserve"> How liquidated- export proceeds or domestic</w:t>
      </w:r>
    </w:p>
    <w:p w:rsidR="00BF3ECA" w:rsidRDefault="00BF3ECA" w:rsidP="00BF3ECA">
      <w:pPr>
        <w:ind w:firstLine="720"/>
        <w:jc w:val="both"/>
      </w:pPr>
      <w:r>
        <w:t>Ageing of PCs must</w:t>
      </w:r>
    </w:p>
    <w:p w:rsidR="00BF3ECA" w:rsidRDefault="00BF3ECA" w:rsidP="00BF3ECA">
      <w:pPr>
        <w:ind w:firstLine="720"/>
        <w:jc w:val="both"/>
      </w:pPr>
      <w:r>
        <w:t>Extension of PCs, ratification</w:t>
      </w:r>
    </w:p>
    <w:p w:rsidR="00BF3ECA" w:rsidRDefault="00BF3ECA" w:rsidP="00BF3ECA">
      <w:pPr>
        <w:ind w:firstLine="720"/>
        <w:jc w:val="both"/>
      </w:pPr>
      <w:r>
        <w:t>ECGC notification – validity</w:t>
      </w:r>
    </w:p>
    <w:p w:rsidR="00BF3ECA" w:rsidRDefault="00BF3ECA" w:rsidP="00BF3ECA">
      <w:pPr>
        <w:jc w:val="both"/>
      </w:pPr>
      <w:r>
        <w:t>FBP/FBN:   Very important to monitor</w:t>
      </w:r>
    </w:p>
    <w:p w:rsidR="005F66F8" w:rsidRDefault="005F66F8" w:rsidP="00BF3ECA">
      <w:pPr>
        <w:jc w:val="both"/>
      </w:pPr>
      <w:r>
        <w:t xml:space="preserve">                  Sanction limit, usance period, D  &amp;   B Reports/ Mira Reports; counter party</w:t>
      </w:r>
    </w:p>
    <w:p w:rsidR="005F66F8" w:rsidRDefault="005F66F8" w:rsidP="00BF3ECA">
      <w:pPr>
        <w:jc w:val="both"/>
      </w:pPr>
      <w:r>
        <w:t xml:space="preserve">                  R/int be verified, discounting charges, etc</w:t>
      </w:r>
    </w:p>
    <w:p w:rsidR="005F66F8" w:rsidRDefault="005F66F8" w:rsidP="00BF3ECA">
      <w:pPr>
        <w:jc w:val="both"/>
      </w:pPr>
      <w:r>
        <w:tab/>
        <w:t xml:space="preserve"> Bill register for exports,</w:t>
      </w:r>
      <w:r w:rsidR="00B86F94">
        <w:t xml:space="preserve"> export bills submitted beyond 21 days of shipment</w:t>
      </w:r>
    </w:p>
    <w:p w:rsidR="005F66F8" w:rsidRDefault="005F66F8" w:rsidP="00BF3ECA">
      <w:pPr>
        <w:jc w:val="both"/>
      </w:pPr>
      <w:r>
        <w:tab/>
        <w:t>Overdue Bills, crystallization, Bills returned unpaid</w:t>
      </w:r>
    </w:p>
    <w:p w:rsidR="005F66F8" w:rsidRDefault="005F66F8" w:rsidP="00BF3ECA">
      <w:pPr>
        <w:jc w:val="both"/>
      </w:pPr>
      <w:r>
        <w:tab/>
        <w:t>How repaid- domestic/ export  proceeds</w:t>
      </w:r>
    </w:p>
    <w:p w:rsidR="005F66F8" w:rsidRDefault="005F66F8" w:rsidP="00BF3ECA">
      <w:pPr>
        <w:jc w:val="both"/>
      </w:pPr>
      <w:r>
        <w:t xml:space="preserve">              ECGC notification, SAL </w:t>
      </w:r>
    </w:p>
    <w:p w:rsidR="005F66F8" w:rsidRDefault="005F66F8" w:rsidP="00BF3ECA">
      <w:pPr>
        <w:jc w:val="both"/>
      </w:pPr>
      <w:r>
        <w:lastRenderedPageBreak/>
        <w:t xml:space="preserve">      If period of Bills extended, has ECGC been notified,</w:t>
      </w:r>
      <w:r>
        <w:tab/>
      </w:r>
    </w:p>
    <w:p w:rsidR="00B86F94" w:rsidRDefault="00B86F94" w:rsidP="00BF3ECA">
      <w:pPr>
        <w:jc w:val="both"/>
      </w:pPr>
      <w:r>
        <w:t>Premium paid on pre &amp;  post shipment on time,</w:t>
      </w:r>
    </w:p>
    <w:p w:rsidR="005F66F8" w:rsidRDefault="005F66F8" w:rsidP="00BF3ECA">
      <w:pPr>
        <w:jc w:val="both"/>
      </w:pPr>
      <w:r>
        <w:t xml:space="preserve">   Bills for collection- status, delay, noting </w:t>
      </w:r>
    </w:p>
    <w:p w:rsidR="005F66F8" w:rsidRDefault="005F66F8" w:rsidP="00BF3ECA">
      <w:pPr>
        <w:jc w:val="both"/>
      </w:pPr>
      <w:r>
        <w:t xml:space="preserve">   Bills for Collection converted to FBP/FBN</w:t>
      </w:r>
    </w:p>
    <w:p w:rsidR="005F66F8" w:rsidRDefault="00B86F94" w:rsidP="00BF3ECA">
      <w:pPr>
        <w:jc w:val="both"/>
      </w:pPr>
      <w:r>
        <w:t>Forward Contracts- booking,   cancellation</w:t>
      </w:r>
    </w:p>
    <w:p w:rsidR="00B86F94" w:rsidRDefault="00B86F94" w:rsidP="00BF3ECA">
      <w:pPr>
        <w:jc w:val="both"/>
      </w:pPr>
      <w:r>
        <w:t>Forward  rates-   Current card rates taken, whether   concession approved by RO</w:t>
      </w:r>
    </w:p>
    <w:p w:rsidR="005F66F8" w:rsidRDefault="005F66F8" w:rsidP="00BF3ECA">
      <w:pPr>
        <w:jc w:val="both"/>
      </w:pPr>
      <w:r>
        <w:t>Export remittance received in advance-  is it more than 1 year, party not exported the goods</w:t>
      </w:r>
    </w:p>
    <w:p w:rsidR="005F66F8" w:rsidRDefault="005F66F8" w:rsidP="00BF3ECA">
      <w:pPr>
        <w:jc w:val="both"/>
      </w:pPr>
      <w:r>
        <w:t>Import remittances</w:t>
      </w:r>
      <w:r w:rsidR="00B86F94">
        <w:t xml:space="preserve"> made:</w:t>
      </w:r>
      <w:r>
        <w:t>- Bills of entry,   how many B/Es are pending</w:t>
      </w:r>
    </w:p>
    <w:p w:rsidR="00B86F94" w:rsidRDefault="00B86F94" w:rsidP="00BF3ECA">
      <w:pPr>
        <w:jc w:val="both"/>
      </w:pPr>
      <w:r>
        <w:t xml:space="preserve">ICEGATE – portal </w:t>
      </w:r>
    </w:p>
    <w:p w:rsidR="00112358" w:rsidRDefault="00112358" w:rsidP="00BF3ECA">
      <w:pPr>
        <w:jc w:val="both"/>
      </w:pPr>
      <w:r>
        <w:t xml:space="preserve"> More than 50K USD- 2 officers sign,</w:t>
      </w:r>
    </w:p>
    <w:p w:rsidR="00112358" w:rsidRDefault="00112358" w:rsidP="00BF3ECA">
      <w:pPr>
        <w:jc w:val="both"/>
      </w:pPr>
      <w:r>
        <w:t xml:space="preserve"> Send sample to Customs Dept for authentication, </w:t>
      </w:r>
    </w:p>
    <w:p w:rsidR="00112358" w:rsidRDefault="00112358" w:rsidP="00BF3ECA">
      <w:pPr>
        <w:jc w:val="both"/>
      </w:pPr>
      <w:r>
        <w:t>Massive   fraud in B/E</w:t>
      </w:r>
    </w:p>
    <w:p w:rsidR="00112358" w:rsidRDefault="00112358" w:rsidP="00BF3ECA">
      <w:pPr>
        <w:jc w:val="both"/>
      </w:pPr>
      <w:r>
        <w:t>BOB-  fraud /failure of internal controls</w:t>
      </w:r>
    </w:p>
    <w:p w:rsidR="00112358" w:rsidRDefault="00112358" w:rsidP="00BF3ECA">
      <w:pPr>
        <w:jc w:val="both"/>
      </w:pPr>
      <w:r>
        <w:t>XOS returns, &amp;BEF  statements</w:t>
      </w:r>
    </w:p>
    <w:p w:rsidR="00112358" w:rsidRDefault="00112358" w:rsidP="00BF3ECA">
      <w:pPr>
        <w:jc w:val="both"/>
      </w:pPr>
      <w:r>
        <w:t xml:space="preserve"> R-returns</w:t>
      </w:r>
    </w:p>
    <w:p w:rsidR="00112358" w:rsidRDefault="00112358" w:rsidP="00BF3ECA">
      <w:pPr>
        <w:jc w:val="both"/>
      </w:pPr>
      <w:r>
        <w:t>ECB &amp; WOS/JV</w:t>
      </w:r>
    </w:p>
    <w:p w:rsidR="00112358" w:rsidRDefault="00112358" w:rsidP="00BF3ECA">
      <w:pPr>
        <w:jc w:val="both"/>
      </w:pPr>
      <w:r>
        <w:t>ECB returns,</w:t>
      </w:r>
    </w:p>
    <w:p w:rsidR="00112358" w:rsidRDefault="00112358" w:rsidP="00BF3ECA">
      <w:pPr>
        <w:jc w:val="both"/>
      </w:pPr>
      <w:r>
        <w:t xml:space="preserve">FCGPR </w:t>
      </w:r>
      <w:r w:rsidR="00B86F94">
        <w:t>,</w:t>
      </w:r>
    </w:p>
    <w:p w:rsidR="00112358" w:rsidRDefault="00112358" w:rsidP="00BF3ECA">
      <w:pPr>
        <w:jc w:val="both"/>
      </w:pPr>
      <w:r>
        <w:t>Foreign currency held</w:t>
      </w:r>
    </w:p>
    <w:p w:rsidR="00B86F94" w:rsidRDefault="00B86F94" w:rsidP="00BF3ECA">
      <w:pPr>
        <w:jc w:val="both"/>
      </w:pPr>
      <w:r>
        <w:t>Foreign LCs  &amp;  BGs</w:t>
      </w:r>
    </w:p>
    <w:p w:rsidR="00B86F94" w:rsidRDefault="00B86F94" w:rsidP="00BF3ECA">
      <w:pPr>
        <w:jc w:val="both"/>
      </w:pPr>
      <w:r>
        <w:t>Import LC devolvement, Foreign BG invoked</w:t>
      </w:r>
    </w:p>
    <w:p w:rsidR="00112358" w:rsidRDefault="00B86F94" w:rsidP="00BF3ECA">
      <w:pPr>
        <w:jc w:val="both"/>
      </w:pPr>
      <w:r>
        <w:t>LCs containing onerous clauses.</w:t>
      </w:r>
    </w:p>
    <w:p w:rsidR="00112358" w:rsidRDefault="00B86F94" w:rsidP="00BF3ECA">
      <w:pPr>
        <w:jc w:val="both"/>
      </w:pPr>
      <w:r>
        <w:t>KYC of NRE /RFC accounts</w:t>
      </w:r>
    </w:p>
    <w:p w:rsidR="00B86F94" w:rsidRDefault="00B86F94" w:rsidP="00BF3ECA">
      <w:pPr>
        <w:jc w:val="both"/>
      </w:pPr>
      <w:r>
        <w:t>FATCA</w:t>
      </w:r>
      <w:r w:rsidR="00BB09EC">
        <w:rPr>
          <w:rStyle w:val="apple-converted-space"/>
          <w:rFonts w:ascii="Arial" w:hAnsi="Arial" w:cs="Arial"/>
          <w:b/>
          <w:bCs/>
          <w:color w:val="000000"/>
          <w:sz w:val="20"/>
          <w:szCs w:val="20"/>
          <w:shd w:val="clear" w:color="auto" w:fill="FFFFFF"/>
        </w:rPr>
        <w:t> </w:t>
      </w:r>
      <w:r w:rsidR="00BB09EC">
        <w:rPr>
          <w:rFonts w:ascii="Arial" w:hAnsi="Arial" w:cs="Arial"/>
          <w:b/>
          <w:bCs/>
          <w:color w:val="000000"/>
          <w:sz w:val="20"/>
          <w:szCs w:val="20"/>
          <w:shd w:val="clear" w:color="auto" w:fill="FFFFFF"/>
        </w:rPr>
        <w:t>Foreign Account Tax Compliance Act (FATCA) and Common Reporting Standards (CRS)</w:t>
      </w:r>
    </w:p>
    <w:p w:rsidR="005F66F8" w:rsidRDefault="002779A2" w:rsidP="00BF3ECA">
      <w:pPr>
        <w:jc w:val="both"/>
      </w:pPr>
      <w:r>
        <w:t>FIRC</w:t>
      </w:r>
    </w:p>
    <w:p w:rsidR="00BF3ECA" w:rsidRPr="002779A2" w:rsidRDefault="00BB09EC" w:rsidP="00BF3ECA">
      <w:pPr>
        <w:jc w:val="both"/>
        <w:rPr>
          <w:b/>
        </w:rPr>
      </w:pPr>
      <w:r w:rsidRPr="002779A2">
        <w:rPr>
          <w:b/>
        </w:rPr>
        <w:lastRenderedPageBreak/>
        <w:t>Advances – Domestic</w:t>
      </w:r>
    </w:p>
    <w:p w:rsidR="00BB09EC" w:rsidRDefault="002779A2" w:rsidP="00BF3ECA">
      <w:pPr>
        <w:jc w:val="both"/>
      </w:pPr>
      <w:r>
        <w:tab/>
      </w:r>
      <w:r w:rsidR="00BB09EC">
        <w:t xml:space="preserve"> Fund based:  CC, DTL, OD</w:t>
      </w:r>
    </w:p>
    <w:p w:rsidR="00BB09EC" w:rsidRDefault="002779A2" w:rsidP="00BF3ECA">
      <w:pPr>
        <w:jc w:val="both"/>
      </w:pPr>
      <w:r>
        <w:tab/>
      </w:r>
      <w:r w:rsidR="00BB09EC">
        <w:t>NFB :  LC, BG, derivatives, Forex, SBLCs, buyer’s credit</w:t>
      </w:r>
    </w:p>
    <w:p w:rsidR="00BB09EC" w:rsidRDefault="00B25350" w:rsidP="00BF3ECA">
      <w:pPr>
        <w:jc w:val="both"/>
        <w:rPr>
          <w:b/>
        </w:rPr>
      </w:pPr>
      <w:r w:rsidRPr="00B25350">
        <w:rPr>
          <w:b/>
        </w:rPr>
        <w:t xml:space="preserve">Three critical agencies:   Advocate, </w:t>
      </w:r>
      <w:r>
        <w:rPr>
          <w:b/>
        </w:rPr>
        <w:t>V</w:t>
      </w:r>
      <w:r w:rsidRPr="00B25350">
        <w:rPr>
          <w:b/>
        </w:rPr>
        <w:t>aluer, Rating agency</w:t>
      </w:r>
    </w:p>
    <w:p w:rsidR="00B25350" w:rsidRPr="00B25350" w:rsidRDefault="00B25350" w:rsidP="00BF3ECA">
      <w:pPr>
        <w:jc w:val="both"/>
        <w:rPr>
          <w:b/>
        </w:rPr>
      </w:pPr>
      <w:r>
        <w:rPr>
          <w:b/>
        </w:rPr>
        <w:t xml:space="preserve">    Fourth is: ----------</w:t>
      </w:r>
    </w:p>
    <w:p w:rsidR="00BB09EC" w:rsidRDefault="00BB09EC" w:rsidP="00BF3ECA">
      <w:pPr>
        <w:jc w:val="both"/>
      </w:pPr>
      <w:r>
        <w:t xml:space="preserve">   Sanction Process- ultimate is sanction letter,  Appraisal note </w:t>
      </w:r>
    </w:p>
    <w:p w:rsidR="00BB09EC" w:rsidRDefault="00BB09EC" w:rsidP="00BF3ECA">
      <w:pPr>
        <w:jc w:val="both"/>
      </w:pPr>
      <w:r>
        <w:t xml:space="preserve">   Compliance  with sanction  letter terms --  Deviations, Perfection of security, penal interest</w:t>
      </w:r>
    </w:p>
    <w:p w:rsidR="00BB09EC" w:rsidRDefault="00BB09EC" w:rsidP="00BF3ECA">
      <w:pPr>
        <w:jc w:val="both"/>
      </w:pPr>
      <w:r>
        <w:t>Rate Of interest charged in system</w:t>
      </w:r>
    </w:p>
    <w:p w:rsidR="002779A2" w:rsidRDefault="002779A2" w:rsidP="00BF3ECA">
      <w:pPr>
        <w:jc w:val="both"/>
      </w:pPr>
      <w:r>
        <w:t xml:space="preserve">  Documentation – O/s   Maharashtra, Vetting report, Compliance to Companies Act, 2013</w:t>
      </w:r>
    </w:p>
    <w:p w:rsidR="00106A8F" w:rsidRDefault="00106A8F" w:rsidP="00BF3ECA">
      <w:pPr>
        <w:jc w:val="both"/>
      </w:pPr>
      <w:r>
        <w:t>CERSAI registration, Notice of intimation to SRO</w:t>
      </w:r>
    </w:p>
    <w:p w:rsidR="00106A8F" w:rsidRDefault="00106A8F" w:rsidP="00BF3ECA">
      <w:pPr>
        <w:jc w:val="both"/>
      </w:pPr>
      <w:r>
        <w:t xml:space="preserve">WEF 22.01.2016 CERSAI is a must even for Hypothecation </w:t>
      </w:r>
    </w:p>
    <w:p w:rsidR="00106A8F" w:rsidRDefault="00106A8F" w:rsidP="00BF3ECA">
      <w:pPr>
        <w:jc w:val="both"/>
      </w:pPr>
      <w:r>
        <w:t>Rating of accounts  above 5 crore.</w:t>
      </w:r>
    </w:p>
    <w:p w:rsidR="00106A8F" w:rsidRDefault="00106A8F" w:rsidP="00BF3ECA">
      <w:pPr>
        <w:jc w:val="both"/>
      </w:pPr>
      <w:r>
        <w:t>ROC charge   filing</w:t>
      </w:r>
    </w:p>
    <w:p w:rsidR="002779A2" w:rsidRDefault="002779A2" w:rsidP="00BF3ECA">
      <w:pPr>
        <w:jc w:val="both"/>
      </w:pPr>
      <w:r>
        <w:t xml:space="preserve">  Disbursement – pre audit before disbursement</w:t>
      </w:r>
    </w:p>
    <w:p w:rsidR="002779A2" w:rsidRDefault="002779A2" w:rsidP="00BF3ECA">
      <w:pPr>
        <w:jc w:val="both"/>
      </w:pPr>
      <w:r>
        <w:t xml:space="preserve">  Branch compliance sent, </w:t>
      </w:r>
    </w:p>
    <w:p w:rsidR="002779A2" w:rsidRDefault="002779A2" w:rsidP="00BF3ECA">
      <w:pPr>
        <w:jc w:val="both"/>
      </w:pPr>
      <w:r>
        <w:t xml:space="preserve">  Monitoring-    Submission of stock statements, Exchange of information,  Insurance, Inspection </w:t>
      </w:r>
    </w:p>
    <w:p w:rsidR="002A1960" w:rsidRDefault="002A1960" w:rsidP="00BF3ECA">
      <w:pPr>
        <w:jc w:val="both"/>
      </w:pPr>
      <w:r>
        <w:t xml:space="preserve">                            Submission of FFER, QIS, ABS, </w:t>
      </w:r>
    </w:p>
    <w:p w:rsidR="002A1960" w:rsidRDefault="002A1960" w:rsidP="00BF3ECA">
      <w:pPr>
        <w:jc w:val="both"/>
      </w:pPr>
      <w:r>
        <w:tab/>
      </w:r>
      <w:r>
        <w:tab/>
        <w:t>Review by branch of said statements, updation  in system, calculation of DP</w:t>
      </w:r>
    </w:p>
    <w:p w:rsidR="002A1960" w:rsidRDefault="002A1960" w:rsidP="00BF3ECA">
      <w:pPr>
        <w:jc w:val="both"/>
      </w:pPr>
      <w:r>
        <w:t xml:space="preserve">  Review /renewal of limits</w:t>
      </w:r>
    </w:p>
    <w:p w:rsidR="002A1960" w:rsidRDefault="002A1960" w:rsidP="00BF3ECA">
      <w:pPr>
        <w:jc w:val="both"/>
      </w:pPr>
      <w:r>
        <w:t xml:space="preserve">  Exception reports, TB generated</w:t>
      </w:r>
    </w:p>
    <w:p w:rsidR="00B25350" w:rsidRDefault="00B25350" w:rsidP="00BF3ECA">
      <w:pPr>
        <w:jc w:val="both"/>
      </w:pPr>
      <w:r>
        <w:t xml:space="preserve"> Auditor to critically   review the Stock statements submitted, false insurance policies submitted</w:t>
      </w:r>
    </w:p>
    <w:p w:rsidR="00B25350" w:rsidRDefault="00B25350" w:rsidP="00BF3ECA">
      <w:pPr>
        <w:jc w:val="both"/>
      </w:pPr>
      <w:r>
        <w:t xml:space="preserve"> End use certificate for loans, stock audit reports</w:t>
      </w:r>
    </w:p>
    <w:p w:rsidR="00B25350" w:rsidRDefault="00B25350" w:rsidP="00BF3ECA">
      <w:pPr>
        <w:jc w:val="both"/>
      </w:pPr>
      <w:r>
        <w:t xml:space="preserve">Verify transactions in the account- credit summation , Inward RTGS </w:t>
      </w:r>
    </w:p>
    <w:p w:rsidR="00B25350" w:rsidRDefault="00B25350" w:rsidP="00BF3ECA">
      <w:pPr>
        <w:jc w:val="both"/>
      </w:pPr>
      <w:r>
        <w:t>Consortium accounts --   lead bank, minutes, exchange of info, DP, documentation,  inspection</w:t>
      </w:r>
    </w:p>
    <w:p w:rsidR="00B25350" w:rsidRDefault="00B25350" w:rsidP="00BF3ECA">
      <w:pPr>
        <w:jc w:val="both"/>
      </w:pPr>
      <w:r>
        <w:t xml:space="preserve"> MBA--  Big bane for banks ---  DP, margin be specifically checked</w:t>
      </w:r>
    </w:p>
    <w:p w:rsidR="00B25350" w:rsidRDefault="00B25350" w:rsidP="00BF3ECA">
      <w:pPr>
        <w:jc w:val="both"/>
        <w:rPr>
          <w:rFonts w:ascii="Arial" w:hAnsi="Arial" w:cs="Arial"/>
          <w:color w:val="404040"/>
          <w:sz w:val="20"/>
          <w:szCs w:val="20"/>
          <w:shd w:val="clear" w:color="auto" w:fill="FFFFFF"/>
        </w:rPr>
      </w:pPr>
      <w:r>
        <w:lastRenderedPageBreak/>
        <w:t>SMA accounts- SMA 1, 2  ; CRILC (</w:t>
      </w:r>
      <w:r>
        <w:rPr>
          <w:rFonts w:ascii="Arial" w:hAnsi="Arial" w:cs="Arial"/>
          <w:color w:val="404040"/>
          <w:sz w:val="20"/>
          <w:szCs w:val="20"/>
          <w:shd w:val="clear" w:color="auto" w:fill="FFFFFF"/>
        </w:rPr>
        <w:t xml:space="preserve">Central Repository of Information on Large Credits) </w:t>
      </w:r>
    </w:p>
    <w:p w:rsidR="00B25350" w:rsidRDefault="00B25350" w:rsidP="00B25350">
      <w:pPr>
        <w:pStyle w:val="NormalWeb"/>
        <w:shd w:val="clear" w:color="auto" w:fill="FFFFFF"/>
        <w:spacing w:before="0" w:beforeAutospacing="0" w:after="0" w:afterAutospacing="0" w:line="270" w:lineRule="atLeast"/>
        <w:rPr>
          <w:rFonts w:ascii="Arial" w:hAnsi="Arial" w:cs="Arial"/>
          <w:color w:val="404040"/>
          <w:sz w:val="20"/>
          <w:szCs w:val="20"/>
        </w:rPr>
      </w:pPr>
      <w:r>
        <w:rPr>
          <w:rFonts w:ascii="Arial" w:hAnsi="Arial" w:cs="Arial"/>
          <w:color w:val="404040"/>
          <w:sz w:val="20"/>
          <w:szCs w:val="20"/>
        </w:rPr>
        <w:t>"Banks should verify from the data available in CRILC database whether the customer is availing of credit facility from another bank. Further banks may also seek No Objection Certificate from the drawee bank where the initial deposit to</w:t>
      </w:r>
      <w:r>
        <w:rPr>
          <w:rStyle w:val="apple-converted-space"/>
          <w:rFonts w:ascii="Arial" w:hAnsi="Arial" w:cs="Arial"/>
          <w:color w:val="404040"/>
          <w:sz w:val="20"/>
          <w:szCs w:val="20"/>
        </w:rPr>
        <w:t> </w:t>
      </w:r>
      <w:hyperlink r:id="rId8" w:history="1">
        <w:r>
          <w:rPr>
            <w:rStyle w:val="Hyperlink"/>
            <w:rFonts w:ascii="Arial" w:hAnsi="Arial" w:cs="Arial"/>
            <w:color w:val="336797"/>
            <w:sz w:val="20"/>
            <w:szCs w:val="20"/>
            <w:bdr w:val="none" w:sz="0" w:space="0" w:color="auto" w:frame="1"/>
          </w:rPr>
          <w:t>current account</w:t>
        </w:r>
      </w:hyperlink>
      <w:r>
        <w:rPr>
          <w:rStyle w:val="apple-converted-space"/>
          <w:rFonts w:ascii="Arial" w:hAnsi="Arial" w:cs="Arial"/>
          <w:color w:val="404040"/>
          <w:sz w:val="20"/>
          <w:szCs w:val="20"/>
        </w:rPr>
        <w:t> </w:t>
      </w:r>
      <w:r>
        <w:rPr>
          <w:rFonts w:ascii="Arial" w:hAnsi="Arial" w:cs="Arial"/>
          <w:color w:val="404040"/>
          <w:sz w:val="20"/>
          <w:szCs w:val="20"/>
        </w:rPr>
        <w:t>is made by way of a</w:t>
      </w:r>
      <w:r>
        <w:rPr>
          <w:rStyle w:val="apple-converted-space"/>
          <w:rFonts w:ascii="Arial" w:hAnsi="Arial" w:cs="Arial"/>
          <w:color w:val="404040"/>
          <w:sz w:val="20"/>
          <w:szCs w:val="20"/>
        </w:rPr>
        <w:t> </w:t>
      </w:r>
      <w:hyperlink r:id="rId9" w:history="1">
        <w:r>
          <w:rPr>
            <w:rStyle w:val="Hyperlink"/>
            <w:rFonts w:ascii="Arial" w:hAnsi="Arial" w:cs="Arial"/>
            <w:color w:val="336797"/>
            <w:sz w:val="20"/>
            <w:szCs w:val="20"/>
            <w:bdr w:val="none" w:sz="0" w:space="0" w:color="auto" w:frame="1"/>
          </w:rPr>
          <w:t>cheque</w:t>
        </w:r>
      </w:hyperlink>
      <w:r>
        <w:rPr>
          <w:rFonts w:ascii="Arial" w:hAnsi="Arial" w:cs="Arial"/>
          <w:color w:val="404040"/>
          <w:sz w:val="20"/>
          <w:szCs w:val="20"/>
        </w:rPr>
        <w:t>," it said.</w:t>
      </w:r>
    </w:p>
    <w:p w:rsidR="00B25350" w:rsidRDefault="00B25350" w:rsidP="00B25350">
      <w:pPr>
        <w:pStyle w:val="NormalWeb"/>
        <w:shd w:val="clear" w:color="auto" w:fill="FFFFFF"/>
        <w:spacing w:before="0" w:beforeAutospacing="0" w:after="225" w:afterAutospacing="0" w:line="270" w:lineRule="atLeast"/>
        <w:rPr>
          <w:rFonts w:ascii="Arial" w:hAnsi="Arial" w:cs="Arial"/>
          <w:color w:val="404040"/>
          <w:sz w:val="20"/>
          <w:szCs w:val="20"/>
        </w:rPr>
      </w:pPr>
      <w:r>
        <w:rPr>
          <w:rFonts w:ascii="Arial" w:hAnsi="Arial" w:cs="Arial"/>
          <w:color w:val="404040"/>
          <w:sz w:val="20"/>
          <w:szCs w:val="20"/>
        </w:rPr>
        <w:t>The Reserve Bank said that it received complaints against banks for opening current account without following due diligence.</w:t>
      </w:r>
    </w:p>
    <w:p w:rsidR="00B25350" w:rsidRDefault="00B25350" w:rsidP="00B25350">
      <w:pPr>
        <w:pStyle w:val="NormalWeb"/>
        <w:shd w:val="clear" w:color="auto" w:fill="FFFFFF"/>
        <w:spacing w:before="0" w:beforeAutospacing="0" w:after="0" w:afterAutospacing="0" w:line="270" w:lineRule="atLeast"/>
        <w:rPr>
          <w:rFonts w:ascii="Arial" w:hAnsi="Arial" w:cs="Arial"/>
          <w:color w:val="404040"/>
          <w:sz w:val="20"/>
          <w:szCs w:val="20"/>
        </w:rPr>
      </w:pPr>
      <w:r>
        <w:rPr>
          <w:rFonts w:ascii="Arial" w:hAnsi="Arial" w:cs="Arial"/>
          <w:color w:val="404040"/>
          <w:sz w:val="20"/>
          <w:szCs w:val="20"/>
        </w:rPr>
        <w:t>The</w:t>
      </w:r>
      <w:r>
        <w:rPr>
          <w:rStyle w:val="apple-converted-space"/>
          <w:rFonts w:ascii="Arial" w:hAnsi="Arial" w:cs="Arial"/>
          <w:color w:val="404040"/>
          <w:sz w:val="20"/>
          <w:szCs w:val="20"/>
        </w:rPr>
        <w:t> </w:t>
      </w:r>
      <w:hyperlink r:id="rId10" w:history="1">
        <w:r>
          <w:rPr>
            <w:rStyle w:val="Hyperlink"/>
            <w:rFonts w:ascii="Arial" w:hAnsi="Arial" w:cs="Arial"/>
            <w:color w:val="336797"/>
            <w:sz w:val="20"/>
            <w:szCs w:val="20"/>
            <w:bdr w:val="none" w:sz="0" w:space="0" w:color="auto" w:frame="1"/>
          </w:rPr>
          <w:t>RBI</w:t>
        </w:r>
      </w:hyperlink>
      <w:r>
        <w:rPr>
          <w:rStyle w:val="apple-converted-space"/>
          <w:rFonts w:ascii="Arial" w:hAnsi="Arial" w:cs="Arial"/>
          <w:color w:val="404040"/>
          <w:sz w:val="20"/>
          <w:szCs w:val="20"/>
        </w:rPr>
        <w:t> </w:t>
      </w:r>
      <w:r>
        <w:rPr>
          <w:rFonts w:ascii="Arial" w:hAnsi="Arial" w:cs="Arial"/>
          <w:color w:val="404040"/>
          <w:sz w:val="20"/>
          <w:szCs w:val="20"/>
        </w:rPr>
        <w:t>has set up CRILC to collect, store, and disseminate data on all borrowers' credit exposures.</w:t>
      </w:r>
    </w:p>
    <w:p w:rsidR="00B25350" w:rsidRDefault="00B25350" w:rsidP="00B25350">
      <w:pPr>
        <w:pStyle w:val="NormalWeb"/>
        <w:shd w:val="clear" w:color="auto" w:fill="FFFFFF"/>
        <w:spacing w:before="0" w:beforeAutospacing="0" w:after="225" w:afterAutospacing="0" w:line="270" w:lineRule="atLeast"/>
        <w:rPr>
          <w:rFonts w:ascii="Arial" w:hAnsi="Arial" w:cs="Arial"/>
          <w:color w:val="404040"/>
          <w:sz w:val="20"/>
          <w:szCs w:val="20"/>
        </w:rPr>
      </w:pPr>
      <w:r>
        <w:rPr>
          <w:rFonts w:ascii="Arial" w:hAnsi="Arial" w:cs="Arial"/>
          <w:color w:val="404040"/>
          <w:sz w:val="20"/>
          <w:szCs w:val="20"/>
        </w:rPr>
        <w:t>Banks and financial institutions are required to report information to CRILC</w:t>
      </w:r>
    </w:p>
    <w:p w:rsidR="00106A8F" w:rsidRDefault="00B25350" w:rsidP="00B25350">
      <w:pPr>
        <w:pStyle w:val="NormalWeb"/>
        <w:shd w:val="clear" w:color="auto" w:fill="FFFFFF"/>
        <w:spacing w:before="0" w:beforeAutospacing="0" w:after="225" w:afterAutospacing="0" w:line="270" w:lineRule="atLeast"/>
        <w:rPr>
          <w:rFonts w:ascii="Arial" w:hAnsi="Arial" w:cs="Arial"/>
          <w:color w:val="404040"/>
          <w:sz w:val="20"/>
          <w:szCs w:val="20"/>
        </w:rPr>
      </w:pPr>
      <w:r>
        <w:rPr>
          <w:rFonts w:ascii="Arial" w:hAnsi="Arial" w:cs="Arial"/>
          <w:color w:val="404040"/>
          <w:sz w:val="20"/>
          <w:szCs w:val="20"/>
        </w:rPr>
        <w:t>Recently one PSB fined</w:t>
      </w:r>
      <w:r w:rsidR="00106A8F">
        <w:rPr>
          <w:rFonts w:ascii="Arial" w:hAnsi="Arial" w:cs="Arial"/>
          <w:color w:val="404040"/>
          <w:sz w:val="20"/>
          <w:szCs w:val="20"/>
        </w:rPr>
        <w:t>Rs 1 crore</w:t>
      </w:r>
      <w:r>
        <w:rPr>
          <w:rFonts w:ascii="Arial" w:hAnsi="Arial" w:cs="Arial"/>
          <w:color w:val="404040"/>
          <w:sz w:val="20"/>
          <w:szCs w:val="20"/>
        </w:rPr>
        <w:t xml:space="preserve">for non- </w:t>
      </w:r>
      <w:r w:rsidR="00106A8F">
        <w:rPr>
          <w:rFonts w:ascii="Arial" w:hAnsi="Arial" w:cs="Arial"/>
          <w:color w:val="404040"/>
          <w:sz w:val="20"/>
          <w:szCs w:val="20"/>
        </w:rPr>
        <w:t xml:space="preserve">compliance </w:t>
      </w:r>
    </w:p>
    <w:p w:rsidR="00106A8F" w:rsidRDefault="00106A8F" w:rsidP="00B25350">
      <w:pPr>
        <w:pStyle w:val="NormalWeb"/>
        <w:shd w:val="clear" w:color="auto" w:fill="FFFFFF"/>
        <w:spacing w:before="0" w:beforeAutospacing="0" w:after="225" w:afterAutospacing="0" w:line="270" w:lineRule="atLeast"/>
        <w:rPr>
          <w:rFonts w:ascii="Arial" w:hAnsi="Arial" w:cs="Arial"/>
          <w:color w:val="404040"/>
          <w:sz w:val="20"/>
          <w:szCs w:val="20"/>
        </w:rPr>
      </w:pPr>
      <w:r>
        <w:rPr>
          <w:rFonts w:ascii="Arial" w:hAnsi="Arial" w:cs="Arial"/>
          <w:color w:val="404040"/>
          <w:sz w:val="20"/>
          <w:szCs w:val="20"/>
        </w:rPr>
        <w:t>JLF:  which are such accounts in the branch, likewise for CDR accounts</w:t>
      </w:r>
    </w:p>
    <w:p w:rsidR="00707079" w:rsidRDefault="00707079" w:rsidP="00B25350">
      <w:pPr>
        <w:pStyle w:val="NormalWeb"/>
        <w:shd w:val="clear" w:color="auto" w:fill="FFFFFF"/>
        <w:spacing w:before="0" w:beforeAutospacing="0" w:after="225" w:afterAutospacing="0" w:line="270" w:lineRule="atLeast"/>
        <w:rPr>
          <w:rFonts w:ascii="Arial" w:hAnsi="Arial" w:cs="Arial"/>
          <w:color w:val="404040"/>
          <w:sz w:val="20"/>
          <w:szCs w:val="20"/>
        </w:rPr>
      </w:pPr>
      <w:r>
        <w:rPr>
          <w:rFonts w:ascii="Arial" w:hAnsi="Arial" w:cs="Arial"/>
          <w:color w:val="404040"/>
          <w:sz w:val="20"/>
          <w:szCs w:val="20"/>
        </w:rPr>
        <w:t xml:space="preserve">SDR invoked – implications- HSBC case against   ALOK </w:t>
      </w:r>
    </w:p>
    <w:p w:rsidR="00B25350" w:rsidRDefault="00106A8F" w:rsidP="00B25350">
      <w:pPr>
        <w:pStyle w:val="NormalWeb"/>
        <w:shd w:val="clear" w:color="auto" w:fill="FFFFFF"/>
        <w:spacing w:before="0" w:beforeAutospacing="0" w:after="225" w:afterAutospacing="0" w:line="270" w:lineRule="atLeast"/>
        <w:rPr>
          <w:rFonts w:ascii="Arial" w:hAnsi="Arial" w:cs="Arial"/>
          <w:color w:val="404040"/>
          <w:sz w:val="20"/>
          <w:szCs w:val="20"/>
        </w:rPr>
      </w:pPr>
      <w:r>
        <w:rPr>
          <w:rFonts w:ascii="Arial" w:hAnsi="Arial" w:cs="Arial"/>
          <w:color w:val="404040"/>
          <w:sz w:val="20"/>
          <w:szCs w:val="20"/>
        </w:rPr>
        <w:t xml:space="preserve">Unhedged FC Returns- to be submitted by the units </w:t>
      </w:r>
    </w:p>
    <w:p w:rsidR="00106A8F" w:rsidRDefault="00106A8F" w:rsidP="00B25350">
      <w:pPr>
        <w:pStyle w:val="NormalWeb"/>
        <w:shd w:val="clear" w:color="auto" w:fill="FFFFFF"/>
        <w:spacing w:before="0" w:beforeAutospacing="0" w:after="225" w:afterAutospacing="0" w:line="270" w:lineRule="atLeast"/>
        <w:rPr>
          <w:rFonts w:ascii="Arial" w:hAnsi="Arial" w:cs="Arial"/>
          <w:color w:val="404040"/>
          <w:sz w:val="20"/>
          <w:szCs w:val="20"/>
        </w:rPr>
      </w:pPr>
      <w:r>
        <w:rPr>
          <w:rFonts w:ascii="Arial" w:hAnsi="Arial" w:cs="Arial"/>
          <w:color w:val="404040"/>
          <w:sz w:val="20"/>
          <w:szCs w:val="20"/>
        </w:rPr>
        <w:t>NPA  identification, reporting</w:t>
      </w:r>
    </w:p>
    <w:p w:rsidR="00106A8F" w:rsidRDefault="00106A8F" w:rsidP="00B25350">
      <w:pPr>
        <w:pStyle w:val="NormalWeb"/>
        <w:shd w:val="clear" w:color="auto" w:fill="FFFFFF"/>
        <w:spacing w:before="0" w:beforeAutospacing="0" w:after="225" w:afterAutospacing="0" w:line="270" w:lineRule="atLeast"/>
        <w:rPr>
          <w:rFonts w:ascii="Arial" w:hAnsi="Arial" w:cs="Arial"/>
          <w:color w:val="404040"/>
          <w:sz w:val="20"/>
          <w:szCs w:val="20"/>
        </w:rPr>
      </w:pPr>
      <w:r>
        <w:rPr>
          <w:rFonts w:ascii="Arial" w:hAnsi="Arial" w:cs="Arial"/>
          <w:color w:val="404040"/>
          <w:sz w:val="20"/>
          <w:szCs w:val="20"/>
        </w:rPr>
        <w:t xml:space="preserve"> Instances of  evergreening,  loans  sanctioned to repay existing loans</w:t>
      </w:r>
    </w:p>
    <w:p w:rsidR="00106A8F" w:rsidRDefault="00106A8F" w:rsidP="00B25350">
      <w:pPr>
        <w:pStyle w:val="NormalWeb"/>
        <w:shd w:val="clear" w:color="auto" w:fill="FFFFFF"/>
        <w:spacing w:before="0" w:beforeAutospacing="0" w:after="225" w:afterAutospacing="0" w:line="270" w:lineRule="atLeast"/>
        <w:rPr>
          <w:rFonts w:ascii="Arial" w:hAnsi="Arial" w:cs="Arial"/>
          <w:color w:val="404040"/>
          <w:sz w:val="20"/>
          <w:szCs w:val="20"/>
        </w:rPr>
      </w:pPr>
      <w:r>
        <w:rPr>
          <w:rFonts w:ascii="Arial" w:hAnsi="Arial" w:cs="Arial"/>
          <w:color w:val="404040"/>
          <w:sz w:val="20"/>
          <w:szCs w:val="20"/>
        </w:rPr>
        <w:t xml:space="preserve">NPA  provisioning—verification of securities , valuation </w:t>
      </w:r>
    </w:p>
    <w:p w:rsidR="00B25350" w:rsidRDefault="00106A8F" w:rsidP="00BF3ECA">
      <w:pPr>
        <w:jc w:val="both"/>
      </w:pPr>
      <w:r>
        <w:t>Date of NPA, Movement of NPA, proper classification, etc be verified</w:t>
      </w:r>
    </w:p>
    <w:p w:rsidR="00106A8F" w:rsidRDefault="00106A8F" w:rsidP="00BF3ECA">
      <w:pPr>
        <w:jc w:val="both"/>
      </w:pPr>
    </w:p>
    <w:p w:rsidR="00106A8F" w:rsidRDefault="00106A8F" w:rsidP="00BF3ECA">
      <w:pPr>
        <w:jc w:val="both"/>
      </w:pPr>
      <w:r>
        <w:t xml:space="preserve">LFAR -   be done simultaneously with audit </w:t>
      </w:r>
    </w:p>
    <w:p w:rsidR="00106A8F" w:rsidRDefault="00106A8F" w:rsidP="00BF3ECA">
      <w:pPr>
        <w:jc w:val="both"/>
      </w:pPr>
      <w:r>
        <w:t xml:space="preserve">MOCs be passed </w:t>
      </w:r>
      <w:r w:rsidR="00707079">
        <w:t>&amp; also all qualifications be featured in main Report apart from LFAR.</w:t>
      </w:r>
    </w:p>
    <w:p w:rsidR="00707079" w:rsidRDefault="00707079" w:rsidP="00BF3ECA">
      <w:pPr>
        <w:jc w:val="both"/>
      </w:pPr>
      <w:r>
        <w:t>Escalate to RO , or CSA  the vital issues</w:t>
      </w:r>
    </w:p>
    <w:p w:rsidR="00707079" w:rsidRDefault="00707079" w:rsidP="00BF3ECA">
      <w:pPr>
        <w:jc w:val="both"/>
      </w:pPr>
    </w:p>
    <w:p w:rsidR="00707079" w:rsidRDefault="00707079" w:rsidP="00BF3ECA">
      <w:pPr>
        <w:jc w:val="both"/>
      </w:pPr>
      <w:r>
        <w:t>Deposits: LAD--- Verification a must</w:t>
      </w:r>
    </w:p>
    <w:p w:rsidR="00707079" w:rsidRDefault="00707079" w:rsidP="00BF3ECA">
      <w:pPr>
        <w:jc w:val="both"/>
      </w:pPr>
      <w:r>
        <w:t xml:space="preserve"> R/int,  FDR discharge, Board Resolution, custody, etc be checked</w:t>
      </w:r>
    </w:p>
    <w:p w:rsidR="00707079" w:rsidRDefault="00707079" w:rsidP="00BF3ECA">
      <w:pPr>
        <w:jc w:val="both"/>
      </w:pPr>
      <w:r>
        <w:t xml:space="preserve"> Bulk deposits be verified, recent frauds in LAD</w:t>
      </w:r>
    </w:p>
    <w:p w:rsidR="00707079" w:rsidRDefault="00707079" w:rsidP="00BF3ECA">
      <w:pPr>
        <w:jc w:val="both"/>
      </w:pPr>
      <w:r>
        <w:t xml:space="preserve"> Nominal accounts be scrutinized, Bills  discounting , month end and month beginning balances/ transactions be checked</w:t>
      </w:r>
    </w:p>
    <w:p w:rsidR="00BF3ECA" w:rsidRDefault="00707079" w:rsidP="00707079">
      <w:pPr>
        <w:pStyle w:val="NormalWeb"/>
        <w:shd w:val="clear" w:color="auto" w:fill="FFFFFF"/>
        <w:spacing w:before="0" w:beforeAutospacing="0" w:after="225" w:afterAutospacing="0" w:line="270" w:lineRule="atLeast"/>
      </w:pPr>
      <w:r>
        <w:rPr>
          <w:rFonts w:ascii="Arial" w:hAnsi="Arial" w:cs="Arial"/>
          <w:color w:val="404040"/>
          <w:sz w:val="20"/>
          <w:szCs w:val="20"/>
        </w:rPr>
        <w:t>Compliance returns/ issues at Branch – income tax, service tax, uplinking of returns ,etc</w:t>
      </w:r>
    </w:p>
    <w:p w:rsidR="00707079" w:rsidRDefault="00707079" w:rsidP="00707079">
      <w:pPr>
        <w:pStyle w:val="NormalWeb"/>
        <w:shd w:val="clear" w:color="auto" w:fill="FFFFFF"/>
        <w:spacing w:before="0" w:beforeAutospacing="0" w:after="225" w:afterAutospacing="0" w:line="270" w:lineRule="atLeast"/>
      </w:pPr>
      <w:r w:rsidRPr="00707079">
        <w:rPr>
          <w:b/>
        </w:rPr>
        <w:t xml:space="preserve">Documentation in CA office  aspects be properly addressed  to. </w:t>
      </w:r>
    </w:p>
    <w:sectPr w:rsidR="00707079" w:rsidSect="00430DFE">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685" w:rsidRDefault="00397685" w:rsidP="00707079">
      <w:pPr>
        <w:spacing w:after="0" w:line="240" w:lineRule="auto"/>
      </w:pPr>
      <w:r>
        <w:separator/>
      </w:r>
    </w:p>
  </w:endnote>
  <w:endnote w:type="continuationSeparator" w:id="1">
    <w:p w:rsidR="00397685" w:rsidRDefault="00397685" w:rsidP="007070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685" w:rsidRDefault="00397685" w:rsidP="00707079">
      <w:pPr>
        <w:spacing w:after="0" w:line="240" w:lineRule="auto"/>
      </w:pPr>
      <w:r>
        <w:separator/>
      </w:r>
    </w:p>
  </w:footnote>
  <w:footnote w:type="continuationSeparator" w:id="1">
    <w:p w:rsidR="00397685" w:rsidRDefault="00397685" w:rsidP="007070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079" w:rsidRDefault="00707079">
    <w:pPr>
      <w:pStyle w:val="Header"/>
    </w:pPr>
    <w:r>
      <w:t xml:space="preserve">                                                                                                                                     Prep by .R.Mani, March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E0062"/>
    <w:multiLevelType w:val="hybridMultilevel"/>
    <w:tmpl w:val="24FAF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5F27DE"/>
    <w:rsid w:val="000530E6"/>
    <w:rsid w:val="00106A8F"/>
    <w:rsid w:val="00112358"/>
    <w:rsid w:val="002779A2"/>
    <w:rsid w:val="002A1960"/>
    <w:rsid w:val="00397685"/>
    <w:rsid w:val="00430DFE"/>
    <w:rsid w:val="005F27DE"/>
    <w:rsid w:val="005F66F8"/>
    <w:rsid w:val="00631E5B"/>
    <w:rsid w:val="00707079"/>
    <w:rsid w:val="00A521D1"/>
    <w:rsid w:val="00B25350"/>
    <w:rsid w:val="00B86F94"/>
    <w:rsid w:val="00BB09EC"/>
    <w:rsid w:val="00BC5C67"/>
    <w:rsid w:val="00BF3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DF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3ECA"/>
    <w:pPr>
      <w:ind w:left="720"/>
      <w:contextualSpacing/>
    </w:pPr>
  </w:style>
  <w:style w:type="character" w:customStyle="1" w:styleId="apple-converted-space">
    <w:name w:val="apple-converted-space"/>
    <w:basedOn w:val="DefaultParagraphFont"/>
    <w:rsid w:val="00BB09EC"/>
  </w:style>
  <w:style w:type="paragraph" w:styleId="NormalWeb">
    <w:name w:val="Normal (Web)"/>
    <w:basedOn w:val="Normal"/>
    <w:uiPriority w:val="99"/>
    <w:unhideWhenUsed/>
    <w:rsid w:val="00B2535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25350"/>
    <w:rPr>
      <w:color w:val="0000FF"/>
      <w:u w:val="single"/>
    </w:rPr>
  </w:style>
  <w:style w:type="paragraph" w:styleId="Header">
    <w:name w:val="header"/>
    <w:basedOn w:val="Normal"/>
    <w:link w:val="HeaderChar"/>
    <w:uiPriority w:val="99"/>
    <w:unhideWhenUsed/>
    <w:rsid w:val="007070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7079"/>
  </w:style>
  <w:style w:type="paragraph" w:styleId="Footer">
    <w:name w:val="footer"/>
    <w:basedOn w:val="Normal"/>
    <w:link w:val="FooterChar"/>
    <w:uiPriority w:val="99"/>
    <w:unhideWhenUsed/>
    <w:rsid w:val="007070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70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3ECA"/>
    <w:pPr>
      <w:ind w:left="720"/>
      <w:contextualSpacing/>
    </w:pPr>
  </w:style>
  <w:style w:type="character" w:customStyle="1" w:styleId="apple-converted-space">
    <w:name w:val="apple-converted-space"/>
    <w:basedOn w:val="DefaultParagraphFont"/>
    <w:rsid w:val="00BB09EC"/>
  </w:style>
  <w:style w:type="paragraph" w:styleId="NormalWeb">
    <w:name w:val="Normal (Web)"/>
    <w:basedOn w:val="Normal"/>
    <w:uiPriority w:val="99"/>
    <w:unhideWhenUsed/>
    <w:rsid w:val="00B2535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25350"/>
    <w:rPr>
      <w:color w:val="0000FF"/>
      <w:u w:val="single"/>
    </w:rPr>
  </w:style>
  <w:style w:type="paragraph" w:styleId="Header">
    <w:name w:val="header"/>
    <w:basedOn w:val="Normal"/>
    <w:link w:val="HeaderChar"/>
    <w:uiPriority w:val="99"/>
    <w:unhideWhenUsed/>
    <w:rsid w:val="007070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7079"/>
  </w:style>
  <w:style w:type="paragraph" w:styleId="Footer">
    <w:name w:val="footer"/>
    <w:basedOn w:val="Normal"/>
    <w:link w:val="FooterChar"/>
    <w:uiPriority w:val="99"/>
    <w:unhideWhenUsed/>
    <w:rsid w:val="007070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7079"/>
  </w:style>
</w:styles>
</file>

<file path=word/webSettings.xml><?xml version="1.0" encoding="utf-8"?>
<w:webSettings xmlns:r="http://schemas.openxmlformats.org/officeDocument/2006/relationships" xmlns:w="http://schemas.openxmlformats.org/wordprocessingml/2006/main">
  <w:divs>
    <w:div w:id="12158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ictimes.indiatimes.com/topic/current%20accou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onomictimes.indiatimes.com/topic/RBI" TargetMode="External"/><Relationship Id="rId4" Type="http://schemas.openxmlformats.org/officeDocument/2006/relationships/settings" Target="settings.xml"/><Relationship Id="rId9" Type="http://schemas.openxmlformats.org/officeDocument/2006/relationships/hyperlink" Target="http://economictimes.indiatimes.com/topic/cheque"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CDDD7-D287-450C-9FD4-39220E458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758</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exam</cp:lastModifiedBy>
  <cp:revision>2</cp:revision>
  <dcterms:created xsi:type="dcterms:W3CDTF">2016-03-18T11:29:00Z</dcterms:created>
  <dcterms:modified xsi:type="dcterms:W3CDTF">2016-03-18T11:29:00Z</dcterms:modified>
</cp:coreProperties>
</file>